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1-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округа-Югры, </w:t>
      </w:r>
      <w:r>
        <w:rPr>
          <w:rStyle w:val="cat-FIOgrp-19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секретаре судебного заседания </w:t>
      </w:r>
      <w:r>
        <w:rPr>
          <w:rStyle w:val="cat-FIOgrp-2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 участием: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обвинителя – помощника прокурора </w:t>
      </w:r>
      <w:r>
        <w:rPr>
          <w:rStyle w:val="cat-Addressgrp-0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Style w:val="cat-FIOgrp-2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– адвоката </w:t>
      </w:r>
      <w:r>
        <w:rPr>
          <w:rStyle w:val="cat-FIOgrp-23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представившего ордер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506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 заседании уголовное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4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имеющего среднее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неполное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браке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состоящего, </w:t>
      </w:r>
      <w:r>
        <w:rPr>
          <w:rFonts w:ascii="Times New Roman" w:eastAsia="Times New Roman" w:hAnsi="Times New Roman" w:cs="Times New Roman"/>
          <w:sz w:val="28"/>
          <w:szCs w:val="28"/>
        </w:rPr>
        <w:t>иждивен</w:t>
      </w:r>
      <w:r>
        <w:rPr>
          <w:rFonts w:ascii="Times New Roman" w:eastAsia="Times New Roman" w:hAnsi="Times New Roman" w:cs="Times New Roman"/>
          <w:sz w:val="28"/>
          <w:szCs w:val="28"/>
        </w:rPr>
        <w:t>цев не имеющего,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УК Система,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военнообязанного, </w:t>
      </w:r>
      <w:r>
        <w:rPr>
          <w:rFonts w:ascii="Times New Roman" w:eastAsia="Times New Roman" w:hAnsi="Times New Roman" w:cs="Times New Roman"/>
          <w:sz w:val="28"/>
          <w:szCs w:val="28"/>
        </w:rPr>
        <w:t>судимого</w:t>
      </w:r>
    </w:p>
    <w:p>
      <w:pPr>
        <w:spacing w:before="0" w:after="0"/>
        <w:ind w:left="1134" w:hanging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</w:t>
      </w:r>
      <w:r>
        <w:rPr>
          <w:rStyle w:val="cat-Dategrp-9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Сургутским городским судом Ханты-Мансийского автономного округа-Югры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162, ч. 1 ст. 161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кодекса Российской Федерации к наказанию в виде лишения свободы сроком на </w:t>
      </w:r>
      <w:r>
        <w:rPr>
          <w:rStyle w:val="cat-Dategrp-10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отбыванием наказания в исправительной колонии общего режима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(приговором от </w:t>
      </w:r>
      <w:r>
        <w:rPr>
          <w:rStyle w:val="cat-Dategrp-11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городского суда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ч. 5 ст. 69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 назначенно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сложено с наказанием, назначенным </w:t>
      </w: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городского суда Ханты-Мансийского автономного округа-Югры, окончательно назначено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лишения свободы сроком на </w:t>
      </w:r>
      <w:r>
        <w:rPr>
          <w:rStyle w:val="cat-Dategrp-10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 с отбыванием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исправительной колонии общего режима; </w:t>
      </w:r>
      <w:r>
        <w:rPr>
          <w:rStyle w:val="cat-Dategrp-12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от </w:t>
      </w:r>
      <w:r>
        <w:rPr>
          <w:rStyle w:val="cat-Dategrp-13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Нижневартовского 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освобожден условно-досрочно на неотбытый срок 8 мес. 22 дня);</w:t>
      </w:r>
    </w:p>
    <w:p>
      <w:pPr>
        <w:spacing w:before="0" w:after="0"/>
        <w:ind w:left="1134" w:hanging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</w:t>
      </w:r>
      <w:r>
        <w:rPr>
          <w:rStyle w:val="cat-Dategrp-14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Сургутским городским судом Ханты-Мансийского автономного округа-Югры по п. «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158 Уголовного кодекса Российской Федерации к наказанию в виде лишения свободы сроком на </w:t>
      </w:r>
      <w:r>
        <w:rPr>
          <w:rStyle w:val="cat-Dategrp-15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месяца</w:t>
      </w:r>
      <w:r>
        <w:rPr>
          <w:rFonts w:ascii="Times New Roman" w:eastAsia="Times New Roman" w:hAnsi="Times New Roman" w:cs="Times New Roman"/>
          <w:sz w:val="28"/>
          <w:szCs w:val="28"/>
        </w:rPr>
        <w:t>; на основании ст. 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совокупности приговоров к назначенному наказанию частично присоединена не отбытая часть наказания по приговору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городского суда Ханты-Мансийского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автономного округа-Югры, окончательно назначено наказание в виде лишения свободы сроком на </w:t>
      </w:r>
      <w:r>
        <w:rPr>
          <w:rStyle w:val="cat-Dategrp-15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месяцев с отбыванием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исправительной колонии строгого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ежима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6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городского суда Ханты-Мансийского автономного округа-Югры изменен срок, всего к отбытию </w:t>
      </w:r>
      <w:r>
        <w:rPr>
          <w:rStyle w:val="cat-Dategrp-15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месяца лишения свободы; </w:t>
      </w:r>
      <w:r>
        <w:rPr>
          <w:rStyle w:val="cat-Dategrp-17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освобожден по отбытии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настоящему делу избрана мера пресечения в виде подписки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невыезде и надлежащем поведении,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ст. 158 Уголовного кодекса Российской Федерации,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2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кражу в </w:t>
      </w:r>
      <w:r>
        <w:rPr>
          <w:rStyle w:val="cat-Addressgrp-0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следующих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18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времени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Timegrp-33rplc-3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34rplc-3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 в общем коридоре второго этажа подъезда № 1, расположенного в доме № 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по улице Чехова </w:t>
      </w:r>
      <w:r>
        <w:rPr>
          <w:rStyle w:val="cat-Addressgrp-2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>, тайно,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умышленно, из корыстных побуждений, </w:t>
      </w:r>
      <w:r>
        <w:rPr>
          <w:rFonts w:ascii="Times New Roman" w:eastAsia="Times New Roman" w:hAnsi="Times New Roman" w:cs="Times New Roman"/>
          <w:sz w:val="28"/>
          <w:szCs w:val="28"/>
        </w:rPr>
        <w:t>осознавая неправомерность своих действий, непосредственно направленных на тайное хищение чужого имущества, предвидя причинение собственнику материального ущерба и желая этого, будучи уверенным в том, что его противоправные действия останутся незамеченными, с целью хищения чужого имущества и обращения его в свою пользу, воспользовавшись тем, что за его действиями никто не наблюдает, путем свободного доступа похитил велосипед марки «</w:t>
      </w:r>
      <w:r>
        <w:rPr>
          <w:rFonts w:ascii="Times New Roman" w:eastAsia="Times New Roman" w:hAnsi="Times New Roman" w:cs="Times New Roman"/>
          <w:sz w:val="28"/>
          <w:szCs w:val="28"/>
        </w:rPr>
        <w:t>STELS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Navigator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 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,5» стоимостью </w:t>
      </w:r>
      <w:r>
        <w:rPr>
          <w:rStyle w:val="cat-Sumgrp-31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принадлежащий </w:t>
      </w:r>
      <w:r>
        <w:rPr>
          <w:rStyle w:val="cat-FIOgrp-27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Рухшоне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места совершения преступления скрылся, распорядившись похищенным имуществом </w:t>
      </w:r>
      <w:r>
        <w:rPr>
          <w:rFonts w:ascii="Times New Roman" w:eastAsia="Times New Roman" w:hAnsi="Times New Roman" w:cs="Times New Roman"/>
          <w:sz w:val="28"/>
          <w:szCs w:val="28"/>
        </w:rPr>
        <w:t>по своему усмотрению.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своими умышленными действиями </w:t>
      </w:r>
      <w:r>
        <w:rPr>
          <w:rStyle w:val="cat-FIOgrp-25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причинил </w:t>
      </w:r>
      <w:r>
        <w:rPr>
          <w:rStyle w:val="cat-FIOgrp-28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31rplc-3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ознакомлении с материалами уголовного дела </w:t>
      </w:r>
      <w:r>
        <w:rPr>
          <w:rStyle w:val="cat-FIOgrp-25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его защитник ходатайствовали о применении особого порядка судебного разбирательства, в соответствии со </w:t>
      </w:r>
      <w:r>
        <w:rPr>
          <w:rStyle w:val="cat-Addressgrp-3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314 </w:t>
      </w:r>
      <w:r>
        <w:rPr>
          <w:rStyle w:val="cat-Addressgrp-4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</w:t>
      </w:r>
      <w:r>
        <w:rPr>
          <w:rStyle w:val="cat-FIOgrp-25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согласился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предъявленным обвинением, признал себя виновным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инкриминируемого преступления в полном объёме, поддержал ранее заявленное ходатайство о постановлении приговора без проведения судебного разбирательства.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данное ходатайство заявлено им добровольно, после проведения консультации с защитником, при этом он осознаёт характер и последствия заявленного ходатайства, ему понятно, что приговор, постановленный без проведения судебного разбирательства, не может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 в апелляционном порядке,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несоответствием выводов суда, изложенных в приговоре, фактическим обстоятельствам дела.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Защитник, государственный обвинитель не возражали против заявленного ходатайства о рассмотрении уголовного дела в особом порядке судебного разбирательства.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отерпевшая </w:t>
      </w:r>
      <w:r>
        <w:rPr>
          <w:rStyle w:val="cat-FIOgrp-28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дебном заседании не участвовал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рассмотреть дело в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не возражал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 особого порядка судебного разбирательства.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ч. 2 </w:t>
      </w:r>
      <w:r>
        <w:rPr>
          <w:rStyle w:val="cat-Addressgrp-3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249 </w:t>
      </w:r>
      <w:r>
        <w:rPr>
          <w:rStyle w:val="cat-Addressgrp-5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с учётом мнения сторон, не возражавших против рассмотрения дела в отсутствие потерпевшего, судья считает возможным провести судебное разбирательство в его отсутствие.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мнения потерпевшего, государственного обвинителя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защитника, на основании ст.ст. 314-316 Уголовно-процессуального кодекса Российской Федерации, судья считает возможным постановить приговор без проведения судебного разбирательства, поскольку для этого все требования закона соблюдены.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Обвинение, с которым согласился подсудимый </w:t>
      </w:r>
      <w:r>
        <w:rPr>
          <w:rStyle w:val="cat-FIOgrp-25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суд считает обоснованным и подтвержденным собранными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подсудимого суд квалифицирует по ч. 1 ст. 158 Уголовного кодекса Российской Федерации – как кражу, то есть тайное хищение чужого имущества.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наказание,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«и» ч. 1, </w:t>
      </w:r>
      <w:r>
        <w:rPr>
          <w:rFonts w:ascii="Times New Roman" w:eastAsia="Times New Roman" w:hAnsi="Times New Roman" w:cs="Times New Roman"/>
          <w:sz w:val="28"/>
          <w:szCs w:val="28"/>
        </w:rPr>
        <w:t>ч. 2 ст. 61 Уголовного кодекса Российской Федерации суд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способствование раскрытию и расследованию преступления, добровольную выдачу похищенного имущества сотрудникам полиции,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раскаяние подсудимого в содеянном.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учитывает в качестве обстоятельства, смягчающего наказание, признание </w:t>
      </w:r>
      <w:r>
        <w:rPr>
          <w:rStyle w:val="cat-FIOgrp-25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вины, поскольку уголовное дело в отношении него рассмотрено судом по правилам, предусмотренным гл. 40 Уголовно-процессуального кодекса Российской Федерации, в особом порядке принятия судебного решения при согласии обвиняемого с предъявленным ему обвинением, что предполагает признание вины.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отягчающим наказание в соответствии с п. «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ч. 1 ст. 63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суд признает наличие рецидива преступлений (простой рецидив)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судьи отсутствуют основания для изменения категории преступления, совершённого подсудимым, на менее тяжкую в соответствии с ч. 6 ст. 15 Уголовного кодекса Российской Федерации, поскольку данное преступление уже относится к категории небольшой тяжести.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судья, в соответствии с ч. 3 ст. 60 Уголовного кодекса Российской Федерации, учитывает характер и степень общественной опасности совершённого преступления, которое в соответствии со ст. 15 Уголовного кодекса Российской Федерации относится к категории небольшой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тяжести, личность подсудимого, который имеет постоянное место жительства, по которому 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отрицательно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учёте у врача-психиатра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психиатра-нарколога не состоит, в браке не состоит, иждивенцев не имеет, </w:t>
      </w:r>
      <w:r>
        <w:rPr>
          <w:rFonts w:ascii="Times New Roman" w:eastAsia="Times New Roman" w:hAnsi="Times New Roman" w:cs="Times New Roman"/>
          <w:sz w:val="28"/>
          <w:szCs w:val="28"/>
        </w:rPr>
        <w:t>трудоустроен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судим,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отбывания наказания характеризовался отрицательно,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момент совершения преступления имел непогашенную судимость,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влияние назначенного наказания на исправление подсудимого и условия жизни его семьи.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принимая во внимание конкретные обстоятельства совершённого преступления, влияние назначенного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исправление подсудимого, его личность, материальное положение, наличие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восстановления социальной справедливости и предупреждения совершения подсудимым новых преступлений, как предусмотрено ч. 2 ст. 43 Уголовного кодекса Российской Федерации, судья полагает справедливым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лишения свободы.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положений ст. 53.1, ч. 1 ст. 62, ст. 73 Уголовного кодекса Российской Федерации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положения ч. 5 ст. 62 Уголовного кодекса Российской Федерации, согласно которой срок или размер наказания, назначаемого лицу, уголовное дело в отношении которого рассмотрено в порядке, предусмотренном главой 40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 совершённое преступление.</w:t>
      </w:r>
    </w:p>
    <w:p>
      <w:pPr>
        <w:spacing w:before="0" w:after="0" w:line="317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применения к подсудимому положений ст. 64 Уголовного кодекса Российской Федерации судья не усматривает, поскольку в деле отсутствуют исключительные обстоятельства, связанные с целями и мотивами преступления, ролью виновного, его поведением </w:t>
      </w:r>
      <w:r>
        <w:rPr>
          <w:rFonts w:ascii="Times New Roman" w:eastAsia="Times New Roman" w:hAnsi="Times New Roman" w:cs="Times New Roman"/>
          <w:sz w:val="28"/>
          <w:szCs w:val="28"/>
        </w:rPr>
        <w:t>во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после совершения преступления, и другие обстоятельства, существенно уменьшающие степень общественной опасности преступления.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этой связи, оснований для применения положений ч. 3 ст. 68 Уголовного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 и назначает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правилам ч. 2 ст. 68 Уголовного кодекса Российской Федерации.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«в» 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 определяет </w:t>
      </w:r>
      <w:r>
        <w:rPr>
          <w:rStyle w:val="cat-FIOgrp-25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отбытие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исправительной колонии строгого режима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в действиях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суд усматривает простой рецидив.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о: в</w:t>
      </w:r>
      <w:r>
        <w:rPr>
          <w:rFonts w:ascii="Times New Roman" w:eastAsia="Times New Roman" w:hAnsi="Times New Roman" w:cs="Times New Roman"/>
          <w:sz w:val="28"/>
          <w:szCs w:val="28"/>
        </w:rPr>
        <w:t>елосипед марки «</w:t>
      </w:r>
      <w:r>
        <w:rPr>
          <w:rFonts w:ascii="Times New Roman" w:eastAsia="Times New Roman" w:hAnsi="Times New Roman" w:cs="Times New Roman"/>
          <w:sz w:val="28"/>
          <w:szCs w:val="28"/>
        </w:rPr>
        <w:t>STELS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Navigator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27,5», возвращенные </w:t>
      </w:r>
      <w:r>
        <w:rPr>
          <w:rStyle w:val="cat-FIOgrp-28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ч. 3 </w:t>
      </w:r>
      <w:r>
        <w:rPr>
          <w:rStyle w:val="cat-Addressgrp-3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81 </w:t>
      </w:r>
      <w:r>
        <w:rPr>
          <w:rStyle w:val="cat-Addressgrp-6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оставить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законного владельца. </w:t>
      </w:r>
    </w:p>
    <w:p>
      <w:pPr>
        <w:spacing w:before="0" w:after="0" w:line="317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не заявлен. </w:t>
      </w:r>
    </w:p>
    <w:p>
      <w:pPr>
        <w:spacing w:before="0" w:after="0" w:line="317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Вопрос о процессуальны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издержка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разрешен в отдельном постановлении.</w:t>
      </w:r>
    </w:p>
    <w:p>
      <w:pPr>
        <w:spacing w:before="0" w:after="0" w:line="317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304, 307, 308, 309, 316, 322 Уголовно-процессуального кодекса Российской Федерации, мировой судья</w:t>
      </w:r>
    </w:p>
    <w:p>
      <w:pPr>
        <w:spacing w:before="0" w:after="0" w:line="317" w:lineRule="atLeast"/>
        <w:ind w:firstLine="709"/>
        <w:jc w:val="both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ПРИГОВОРИЛ: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4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преступления, предусмотренного ч. 1 ст. 158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ему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(девяти) месяцев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свободы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отбыванием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исправительной колонии строго</w:t>
      </w:r>
      <w:r>
        <w:rPr>
          <w:rFonts w:ascii="Times New Roman" w:eastAsia="Times New Roman" w:hAnsi="Times New Roman" w:cs="Times New Roman"/>
          <w:sz w:val="28"/>
          <w:szCs w:val="28"/>
        </w:rPr>
        <w:t>го режима.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Меру пресе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чения в отношении </w:t>
      </w:r>
      <w:r>
        <w:rPr>
          <w:rStyle w:val="cat-FIOgrp-22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подписки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 невыезде и надлежащем поведении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изменить на заключение под стражу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до вступления приговора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, взяв его под стражу в зале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отбывания наказания исчислять со дня вступления настоящего приговора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«а» ч. 3.1 ст. 72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зачесть в срок лишения свободы 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содержания </w:t>
      </w:r>
      <w:r>
        <w:rPr>
          <w:rStyle w:val="cat-FIOgrp-22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стражей по настоящему приговору с </w:t>
      </w:r>
      <w:r>
        <w:rPr>
          <w:rStyle w:val="cat-Dategrp-8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вступления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приговора в законную силу из расчета один день содержания под стражей за один день отбывания наказания в исправительной колонии строго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режима. </w:t>
      </w:r>
    </w:p>
    <w:p>
      <w:pPr>
        <w:spacing w:before="0" w:after="0"/>
        <w:ind w:firstLine="64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велосипед марки «</w:t>
      </w:r>
      <w:r>
        <w:rPr>
          <w:rFonts w:ascii="Times New Roman" w:eastAsia="Times New Roman" w:hAnsi="Times New Roman" w:cs="Times New Roman"/>
          <w:sz w:val="28"/>
          <w:szCs w:val="28"/>
        </w:rPr>
        <w:t>STELS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Navigator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,5»,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возвращенные </w:t>
      </w:r>
      <w:r>
        <w:rPr>
          <w:rStyle w:val="cat-FIOgrp-28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оставить у </w:t>
      </w:r>
      <w:r>
        <w:rPr>
          <w:rFonts w:ascii="Times New Roman" w:eastAsia="Times New Roman" w:hAnsi="Times New Roman" w:cs="Times New Roman"/>
          <w:sz w:val="28"/>
          <w:szCs w:val="28"/>
        </w:rPr>
        <w:t>законного владельца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Сургутский городской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15 (пятнадцати) суток со дня его провозглашения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округа-Югры.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обжалования приговора в апелляционном порядке осуждённый вправе ходатайствовать о своём участии в рассмотрении уголовного дела судом апелляционной инстанции.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Style w:val="cat-FIOgrp-29rplc-5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судебного </w:t>
      </w:r>
      <w:r>
        <w:rPr>
          <w:rFonts w:ascii="Times New Roman" w:eastAsia="Times New Roman" w:hAnsi="Times New Roman" w:cs="Times New Roman"/>
          <w:sz w:val="18"/>
          <w:szCs w:val="18"/>
        </w:rPr>
        <w:t>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_______________________ </w:t>
      </w:r>
      <w:r>
        <w:rPr>
          <w:rStyle w:val="cat-FIOgrp-29rplc-58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7rplc-5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1-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 </w:t>
      </w:r>
      <w:r>
        <w:rPr>
          <w:rStyle w:val="cat-FIOgrp-30rplc-60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279212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FIOgrp-19rplc-2">
    <w:name w:val="cat-FIO grp-19 rplc-2"/>
    <w:basedOn w:val="DefaultParagraphFont"/>
  </w:style>
  <w:style w:type="character" w:customStyle="1" w:styleId="cat-FIOgrp-20rplc-3">
    <w:name w:val="cat-FIO grp-20 rplc-3"/>
    <w:basedOn w:val="DefaultParagraphFont"/>
  </w:style>
  <w:style w:type="character" w:customStyle="1" w:styleId="cat-Addressgrp-0rplc-4">
    <w:name w:val="cat-Address grp-0 rplc-4"/>
    <w:basedOn w:val="DefaultParagraphFont"/>
  </w:style>
  <w:style w:type="character" w:customStyle="1" w:styleId="cat-FIOgrp-21rplc-5">
    <w:name w:val="cat-FIO grp-21 rplc-5"/>
    <w:basedOn w:val="DefaultParagraphFont"/>
  </w:style>
  <w:style w:type="character" w:customStyle="1" w:styleId="cat-FIOgrp-22rplc-6">
    <w:name w:val="cat-FIO grp-22 rplc-6"/>
    <w:basedOn w:val="DefaultParagraphFont"/>
  </w:style>
  <w:style w:type="character" w:customStyle="1" w:styleId="cat-FIOgrp-23rplc-7">
    <w:name w:val="cat-FIO grp-23 rplc-7"/>
    <w:basedOn w:val="DefaultParagraphFont"/>
  </w:style>
  <w:style w:type="character" w:customStyle="1" w:styleId="cat-Dategrp-8rplc-8">
    <w:name w:val="cat-Date grp-8 rplc-8"/>
    <w:basedOn w:val="DefaultParagraphFont"/>
  </w:style>
  <w:style w:type="character" w:customStyle="1" w:styleId="cat-FIOgrp-24rplc-9">
    <w:name w:val="cat-FIO grp-24 rplc-9"/>
    <w:basedOn w:val="DefaultParagraphFont"/>
  </w:style>
  <w:style w:type="character" w:customStyle="1" w:styleId="cat-ExternalSystemDefinedgrp-35rplc-10">
    <w:name w:val="cat-ExternalSystemDefined grp-35 rplc-10"/>
    <w:basedOn w:val="DefaultParagraphFont"/>
  </w:style>
  <w:style w:type="character" w:customStyle="1" w:styleId="cat-PassportDatagrp-32rplc-11">
    <w:name w:val="cat-PassportData grp-32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Dategrp-15rplc-21">
    <w:name w:val="cat-Date grp-15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5rplc-23">
    <w:name w:val="cat-Date grp-15 rplc-23"/>
    <w:basedOn w:val="DefaultParagraphFont"/>
  </w:style>
  <w:style w:type="character" w:customStyle="1" w:styleId="cat-Dategrp-16rplc-24">
    <w:name w:val="cat-Date grp-16 rplc-24"/>
    <w:basedOn w:val="DefaultParagraphFont"/>
  </w:style>
  <w:style w:type="character" w:customStyle="1" w:styleId="cat-Dategrp-15rplc-25">
    <w:name w:val="cat-Date grp-15 rplc-25"/>
    <w:basedOn w:val="DefaultParagraphFont"/>
  </w:style>
  <w:style w:type="character" w:customStyle="1" w:styleId="cat-Dategrp-17rplc-26">
    <w:name w:val="cat-Date grp-17 rplc-26"/>
    <w:basedOn w:val="DefaultParagraphFont"/>
  </w:style>
  <w:style w:type="character" w:customStyle="1" w:styleId="cat-FIOgrp-25rplc-27">
    <w:name w:val="cat-FIO grp-25 rplc-27"/>
    <w:basedOn w:val="DefaultParagraphFont"/>
  </w:style>
  <w:style w:type="character" w:customStyle="1" w:styleId="cat-Addressgrp-0rplc-28">
    <w:name w:val="cat-Address grp-0 rplc-28"/>
    <w:basedOn w:val="DefaultParagraphFont"/>
  </w:style>
  <w:style w:type="character" w:customStyle="1" w:styleId="cat-Dategrp-18rplc-29">
    <w:name w:val="cat-Date grp-18 rplc-29"/>
    <w:basedOn w:val="DefaultParagraphFont"/>
  </w:style>
  <w:style w:type="character" w:customStyle="1" w:styleId="cat-FIOgrp-26rplc-30">
    <w:name w:val="cat-FIO grp-26 rplc-30"/>
    <w:basedOn w:val="DefaultParagraphFont"/>
  </w:style>
  <w:style w:type="character" w:customStyle="1" w:styleId="cat-Timegrp-33rplc-31">
    <w:name w:val="cat-Time grp-33 rplc-31"/>
    <w:basedOn w:val="DefaultParagraphFont"/>
  </w:style>
  <w:style w:type="character" w:customStyle="1" w:styleId="cat-Timegrp-34rplc-32">
    <w:name w:val="cat-Time grp-34 rplc-32"/>
    <w:basedOn w:val="DefaultParagraphFont"/>
  </w:style>
  <w:style w:type="character" w:customStyle="1" w:styleId="cat-Addressgrp-2rplc-33">
    <w:name w:val="cat-Address grp-2 rplc-33"/>
    <w:basedOn w:val="DefaultParagraphFont"/>
  </w:style>
  <w:style w:type="character" w:customStyle="1" w:styleId="cat-Sumgrp-31rplc-34">
    <w:name w:val="cat-Sum grp-31 rplc-34"/>
    <w:basedOn w:val="DefaultParagraphFont"/>
  </w:style>
  <w:style w:type="character" w:customStyle="1" w:styleId="cat-FIOgrp-27rplc-35">
    <w:name w:val="cat-FIO grp-27 rplc-35"/>
    <w:basedOn w:val="DefaultParagraphFont"/>
  </w:style>
  <w:style w:type="character" w:customStyle="1" w:styleId="cat-FIOgrp-25rplc-36">
    <w:name w:val="cat-FIO grp-25 rplc-36"/>
    <w:basedOn w:val="DefaultParagraphFont"/>
  </w:style>
  <w:style w:type="character" w:customStyle="1" w:styleId="cat-FIOgrp-28rplc-37">
    <w:name w:val="cat-FIO grp-28 rplc-37"/>
    <w:basedOn w:val="DefaultParagraphFont"/>
  </w:style>
  <w:style w:type="character" w:customStyle="1" w:styleId="cat-Sumgrp-31rplc-38">
    <w:name w:val="cat-Sum grp-31 rplc-38"/>
    <w:basedOn w:val="DefaultParagraphFont"/>
  </w:style>
  <w:style w:type="character" w:customStyle="1" w:styleId="cat-FIOgrp-25rplc-39">
    <w:name w:val="cat-FIO grp-25 rplc-39"/>
    <w:basedOn w:val="DefaultParagraphFont"/>
  </w:style>
  <w:style w:type="character" w:customStyle="1" w:styleId="cat-Addressgrp-3rplc-40">
    <w:name w:val="cat-Address grp-3 rplc-40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FIOgrp-25rplc-42">
    <w:name w:val="cat-FIO grp-25 rplc-42"/>
    <w:basedOn w:val="DefaultParagraphFont"/>
  </w:style>
  <w:style w:type="character" w:customStyle="1" w:styleId="cat-FIOgrp-28rplc-43">
    <w:name w:val="cat-FIO grp-28 rplc-43"/>
    <w:basedOn w:val="DefaultParagraphFont"/>
  </w:style>
  <w:style w:type="character" w:customStyle="1" w:styleId="cat-Addressgrp-3rplc-44">
    <w:name w:val="cat-Address grp-3 rplc-44"/>
    <w:basedOn w:val="DefaultParagraphFont"/>
  </w:style>
  <w:style w:type="character" w:customStyle="1" w:styleId="cat-Addressgrp-5rplc-45">
    <w:name w:val="cat-Address grp-5 rplc-45"/>
    <w:basedOn w:val="DefaultParagraphFont"/>
  </w:style>
  <w:style w:type="character" w:customStyle="1" w:styleId="cat-FIOgrp-25rplc-46">
    <w:name w:val="cat-FIO grp-25 rplc-46"/>
    <w:basedOn w:val="DefaultParagraphFont"/>
  </w:style>
  <w:style w:type="character" w:customStyle="1" w:styleId="cat-FIOgrp-25rplc-47">
    <w:name w:val="cat-FIO grp-25 rplc-47"/>
    <w:basedOn w:val="DefaultParagraphFont"/>
  </w:style>
  <w:style w:type="character" w:customStyle="1" w:styleId="cat-FIOgrp-25rplc-48">
    <w:name w:val="cat-FIO grp-25 rplc-48"/>
    <w:basedOn w:val="DefaultParagraphFont"/>
  </w:style>
  <w:style w:type="character" w:customStyle="1" w:styleId="cat-FIOgrp-28rplc-49">
    <w:name w:val="cat-FIO grp-28 rplc-49"/>
    <w:basedOn w:val="DefaultParagraphFont"/>
  </w:style>
  <w:style w:type="character" w:customStyle="1" w:styleId="cat-Addressgrp-3rplc-50">
    <w:name w:val="cat-Address grp-3 rplc-50"/>
    <w:basedOn w:val="DefaultParagraphFont"/>
  </w:style>
  <w:style w:type="character" w:customStyle="1" w:styleId="cat-Addressgrp-6rplc-51">
    <w:name w:val="cat-Address grp-6 rplc-51"/>
    <w:basedOn w:val="DefaultParagraphFont"/>
  </w:style>
  <w:style w:type="character" w:customStyle="1" w:styleId="cat-FIOgrp-24rplc-52">
    <w:name w:val="cat-FIO grp-24 rplc-52"/>
    <w:basedOn w:val="DefaultParagraphFont"/>
  </w:style>
  <w:style w:type="character" w:customStyle="1" w:styleId="cat-FIOgrp-22rplc-53">
    <w:name w:val="cat-FIO grp-22 rplc-53"/>
    <w:basedOn w:val="DefaultParagraphFont"/>
  </w:style>
  <w:style w:type="character" w:customStyle="1" w:styleId="cat-FIOgrp-22rplc-54">
    <w:name w:val="cat-FIO grp-22 rplc-54"/>
    <w:basedOn w:val="DefaultParagraphFont"/>
  </w:style>
  <w:style w:type="character" w:customStyle="1" w:styleId="cat-Dategrp-8rplc-55">
    <w:name w:val="cat-Date grp-8 rplc-55"/>
    <w:basedOn w:val="DefaultParagraphFont"/>
  </w:style>
  <w:style w:type="character" w:customStyle="1" w:styleId="cat-FIOgrp-28rplc-56">
    <w:name w:val="cat-FIO grp-28 rplc-56"/>
    <w:basedOn w:val="DefaultParagraphFont"/>
  </w:style>
  <w:style w:type="character" w:customStyle="1" w:styleId="cat-FIOgrp-29rplc-57">
    <w:name w:val="cat-FIO grp-29 rplc-57"/>
    <w:basedOn w:val="DefaultParagraphFont"/>
  </w:style>
  <w:style w:type="character" w:customStyle="1" w:styleId="cat-FIOgrp-29rplc-58">
    <w:name w:val="cat-FIO grp-29 rplc-58"/>
    <w:basedOn w:val="DefaultParagraphFont"/>
  </w:style>
  <w:style w:type="character" w:customStyle="1" w:styleId="cat-Dategrp-7rplc-59">
    <w:name w:val="cat-Date grp-7 rplc-59"/>
    <w:basedOn w:val="DefaultParagraphFont"/>
  </w:style>
  <w:style w:type="character" w:customStyle="1" w:styleId="cat-FIOgrp-30rplc-60">
    <w:name w:val="cat-FIO grp-30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7148D-13A7-46F7-A880-005235FCA83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